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377D4289"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w:t>
      </w:r>
      <w:r w:rsidR="007E12E9">
        <w:rPr>
          <w:rFonts w:ascii="Calibri" w:eastAsia="MS Mincho" w:hAnsi="Calibri" w:cs="Calibri"/>
          <w:sz w:val="24"/>
          <w:szCs w:val="24"/>
          <w:lang w:val="en-US" w:eastAsia="en-US"/>
        </w:rPr>
        <w:t>9</w:t>
      </w:r>
      <w:r w:rsidR="00DD049A">
        <w:rPr>
          <w:rFonts w:ascii="Calibri" w:eastAsia="MS Mincho" w:hAnsi="Calibri" w:cs="Calibri"/>
          <w:sz w:val="24"/>
          <w:szCs w:val="24"/>
          <w:lang w:val="en-US" w:eastAsia="en-US"/>
        </w:rPr>
        <w:t>bis</w:t>
      </w:r>
      <w:r w:rsidR="007E12E9">
        <w:rPr>
          <w:rFonts w:ascii="Calibri" w:eastAsia="MS Mincho" w:hAnsi="Calibri" w:cs="Calibri"/>
          <w:sz w:val="24"/>
          <w:szCs w:val="24"/>
          <w:lang w:val="en-US" w:eastAsia="en-US"/>
        </w:rPr>
        <w:t xml:space="preserve"> e</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20</w:t>
      </w:r>
      <w:r w:rsidR="00713EA4">
        <w:rPr>
          <w:rFonts w:ascii="Calibri" w:eastAsia="MS Mincho" w:hAnsi="Calibri" w:cs="Calibri"/>
          <w:sz w:val="24"/>
          <w:szCs w:val="24"/>
          <w:lang w:val="en-US" w:eastAsia="en-US"/>
        </w:rPr>
        <w:t>02669</w:t>
      </w:r>
    </w:p>
    <w:p w14:paraId="446C55B5" w14:textId="7770B6B0"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bookmarkStart w:id="11" w:name="_GoBack"/>
      <w:bookmarkEnd w:id="11"/>
      <w:r w:rsidR="007E12E9">
        <w:rPr>
          <w:rFonts w:ascii="Calibri" w:eastAsia="MS Mincho" w:hAnsi="Calibri" w:cs="Calibri"/>
          <w:sz w:val="24"/>
          <w:szCs w:val="24"/>
          <w:lang w:val="en-US" w:eastAsia="en-US"/>
        </w:rPr>
        <w:t xml:space="preserve"> </w:t>
      </w:r>
      <w:r w:rsidR="00DD049A">
        <w:rPr>
          <w:rFonts w:ascii="Calibri" w:eastAsia="MS Mincho" w:hAnsi="Calibri" w:cs="Calibri"/>
          <w:sz w:val="24"/>
          <w:szCs w:val="24"/>
          <w:lang w:val="en-US" w:eastAsia="en-US"/>
        </w:rPr>
        <w:t>20</w:t>
      </w:r>
      <w:r w:rsidR="003F74BA" w:rsidRPr="003F74BA">
        <w:rPr>
          <w:rFonts w:ascii="Calibri" w:eastAsia="MS Mincho" w:hAnsi="Calibri" w:cs="Calibri"/>
          <w:sz w:val="24"/>
          <w:szCs w:val="24"/>
          <w:vertAlign w:val="superscript"/>
          <w:lang w:val="en-US" w:eastAsia="en-US"/>
        </w:rPr>
        <w:t>th</w:t>
      </w:r>
      <w:r w:rsidR="003F74BA">
        <w:rPr>
          <w:rFonts w:ascii="Calibri" w:eastAsia="MS Mincho" w:hAnsi="Calibri" w:cs="Calibri"/>
          <w:sz w:val="24"/>
          <w:szCs w:val="24"/>
          <w:lang w:val="en-US" w:eastAsia="en-US"/>
        </w:rPr>
        <w:t xml:space="preserve"> April </w:t>
      </w:r>
      <w:r w:rsidR="003E4846">
        <w:rPr>
          <w:rFonts w:ascii="Calibri" w:eastAsia="MS Mincho" w:hAnsi="Calibri" w:cs="Calibri"/>
          <w:sz w:val="24"/>
          <w:szCs w:val="24"/>
          <w:lang w:val="en-US" w:eastAsia="en-US"/>
        </w:rPr>
        <w:t>– 30</w:t>
      </w:r>
      <w:r w:rsidR="003E4846" w:rsidRPr="003E4846">
        <w:rPr>
          <w:rFonts w:ascii="Calibri" w:eastAsia="MS Mincho" w:hAnsi="Calibri" w:cs="Calibri"/>
          <w:sz w:val="24"/>
          <w:szCs w:val="24"/>
          <w:vertAlign w:val="superscript"/>
          <w:lang w:val="en-US" w:eastAsia="en-US"/>
        </w:rPr>
        <w:t>th</w:t>
      </w:r>
      <w:r w:rsidR="003E4846">
        <w:rPr>
          <w:rFonts w:ascii="Calibri" w:eastAsia="MS Mincho" w:hAnsi="Calibri" w:cs="Calibri"/>
          <w:sz w:val="24"/>
          <w:szCs w:val="24"/>
          <w:lang w:val="en-US" w:eastAsia="en-US"/>
        </w:rPr>
        <w:t xml:space="preserve"> April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20</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3E1C004"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b/>
          <w:sz w:val="24"/>
          <w:lang w:val="en-US" w:eastAsia="en-US"/>
        </w:rPr>
        <w:t>6</w:t>
      </w:r>
      <w:r w:rsidR="007F2713">
        <w:rPr>
          <w:rFonts w:ascii="Calibri" w:eastAsia="MS Mincho" w:hAnsi="Calibri" w:cs="Calibri"/>
          <w:b/>
          <w:sz w:val="24"/>
          <w:lang w:val="en-US" w:eastAsia="en-US"/>
        </w:rPr>
        <w:t>.7.</w:t>
      </w:r>
      <w:r w:rsidR="00DD049A">
        <w:rPr>
          <w:rFonts w:ascii="Calibri" w:eastAsia="MS Mincho" w:hAnsi="Calibri" w:cs="Calibri"/>
          <w:b/>
          <w:sz w:val="24"/>
          <w:lang w:val="en-US" w:eastAsia="en-US"/>
        </w:rPr>
        <w:t>4.2</w:t>
      </w:r>
    </w:p>
    <w:p w14:paraId="053E189A"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14:paraId="3A428DCF" w14:textId="534DEB07"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9B5B6C">
        <w:rPr>
          <w:rFonts w:ascii="Calibri" w:eastAsia="MS Mincho" w:hAnsi="Calibri" w:cs="Calibri"/>
          <w:b/>
          <w:sz w:val="24"/>
          <w:lang w:val="en-US" w:eastAsia="en-US"/>
        </w:rPr>
        <w:t xml:space="preserve">EHC </w:t>
      </w:r>
      <w:r w:rsidR="003928D9">
        <w:rPr>
          <w:rFonts w:ascii="Calibri" w:eastAsia="MS Mincho" w:hAnsi="Calibri" w:cs="Calibri"/>
          <w:b/>
          <w:sz w:val="24"/>
          <w:lang w:val="en-US" w:eastAsia="en-US"/>
        </w:rPr>
        <w:t xml:space="preserve">absence of </w:t>
      </w:r>
      <w:r w:rsidR="00111949">
        <w:rPr>
          <w:rFonts w:ascii="Calibri" w:eastAsia="MS Mincho" w:hAnsi="Calibri" w:cs="Calibri"/>
          <w:b/>
          <w:sz w:val="24"/>
          <w:lang w:val="en-US" w:eastAsia="en-US"/>
        </w:rPr>
        <w:t>Q-Tags and NACK feedback</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14:paraId="18D518D1" w14:textId="06CDB2BF" w:rsidR="00515691" w:rsidRDefault="0070372F" w:rsidP="00111949">
      <w:pPr>
        <w:rPr>
          <w:szCs w:val="22"/>
        </w:rPr>
      </w:pPr>
      <w:r>
        <w:rPr>
          <w:szCs w:val="22"/>
        </w:rPr>
        <w:t>Figure below</w:t>
      </w:r>
      <w:r w:rsidR="00636646">
        <w:rPr>
          <w:szCs w:val="22"/>
        </w:rPr>
        <w:t xml:space="preserve"> is proposed in the email discussion summary as the reference design of EHC</w:t>
      </w:r>
      <w:r w:rsidR="00E06330">
        <w:rPr>
          <w:szCs w:val="22"/>
        </w:rPr>
        <w:t>:</w:t>
      </w:r>
    </w:p>
    <w:p w14:paraId="380EBEB8" w14:textId="728ADE19" w:rsidR="0070372F" w:rsidRDefault="0070372F" w:rsidP="00111949">
      <w:pPr>
        <w:rPr>
          <w:szCs w:val="22"/>
        </w:rPr>
      </w:pPr>
      <w:r>
        <w:rPr>
          <w:b/>
          <w:noProof/>
        </w:rPr>
        <w:drawing>
          <wp:inline distT="0" distB="0" distL="0" distR="0" wp14:anchorId="395DC95A" wp14:editId="6249FDE6">
            <wp:extent cx="5861714" cy="168569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06036" cy="1698444"/>
                    </a:xfrm>
                    <a:prstGeom prst="rect">
                      <a:avLst/>
                    </a:prstGeom>
                    <a:noFill/>
                  </pic:spPr>
                </pic:pic>
              </a:graphicData>
            </a:graphic>
          </wp:inline>
        </w:drawing>
      </w:r>
    </w:p>
    <w:p w14:paraId="547763C9" w14:textId="281F3C5C" w:rsidR="00636646" w:rsidRPr="00B85320" w:rsidRDefault="00636646" w:rsidP="00111949">
      <w:pPr>
        <w:rPr>
          <w:szCs w:val="22"/>
        </w:rPr>
      </w:pPr>
      <w:r>
        <w:rPr>
          <w:szCs w:val="22"/>
        </w:rPr>
        <w:t xml:space="preserve">In this contribution we discuss the need for signalling the absence </w:t>
      </w:r>
      <w:r w:rsidR="00E06330">
        <w:rPr>
          <w:szCs w:val="22"/>
        </w:rPr>
        <w:t>/</w:t>
      </w:r>
      <w:r>
        <w:rPr>
          <w:szCs w:val="22"/>
        </w:rPr>
        <w:t>compression</w:t>
      </w:r>
      <w:r w:rsidR="00811CC1">
        <w:rPr>
          <w:szCs w:val="22"/>
        </w:rPr>
        <w:t xml:space="preserve"> status</w:t>
      </w:r>
      <w:r>
        <w:rPr>
          <w:szCs w:val="22"/>
        </w:rPr>
        <w:t xml:space="preserve"> of Q-Tags in EHC header and the need for NACK feedback signalling.</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214084EA" w14:textId="39B8ADD7" w:rsidR="00111949" w:rsidRDefault="00C144DB" w:rsidP="00515691">
      <w:pPr>
        <w:rPr>
          <w:b/>
        </w:rPr>
      </w:pPr>
      <w:r>
        <w:rPr>
          <w:b/>
        </w:rPr>
        <w:t>Q-Tags</w:t>
      </w:r>
    </w:p>
    <w:p w14:paraId="40B5CB0D" w14:textId="713D43A4" w:rsidR="00C50063" w:rsidRPr="00C50063" w:rsidRDefault="00D31927" w:rsidP="00515691">
      <w:r>
        <w:t>RAN2 agreed that</w:t>
      </w:r>
      <w:r w:rsidR="00C50063" w:rsidRPr="00C50063">
        <w:t xml:space="preserve"> Q-Tags are static and no dynamic indication in EHC is required. </w:t>
      </w:r>
      <w:r w:rsidRPr="00C50063">
        <w:t>However,</w:t>
      </w:r>
      <w:r w:rsidR="00C50063" w:rsidRPr="00C50063">
        <w:t xml:space="preserve"> presence/absence of Q-Tags should still be discussed even if Q-Tags are static so that </w:t>
      </w:r>
      <w:r>
        <w:t xml:space="preserve">the </w:t>
      </w:r>
      <w:r w:rsidR="00C50063" w:rsidRPr="00C50063">
        <w:t xml:space="preserve">de-compressor is aware if Q-Tags were </w:t>
      </w:r>
      <w:r w:rsidR="00E06330">
        <w:t xml:space="preserve">actually </w:t>
      </w:r>
      <w:r w:rsidR="00C50063" w:rsidRPr="00C50063">
        <w:t>absent or compressed</w:t>
      </w:r>
      <w:r w:rsidR="007C496D">
        <w:t>. The distinction is necessary so that the decompressor could decompress Q-tags</w:t>
      </w:r>
      <w:r w:rsidR="00E06330">
        <w:t>,</w:t>
      </w:r>
      <w:r w:rsidR="007C496D">
        <w:t xml:space="preserve"> if compressed</w:t>
      </w:r>
      <w:r w:rsidR="00E06330">
        <w:t>,</w:t>
      </w:r>
      <w:r w:rsidR="007C496D">
        <w:t xml:space="preserve"> and do nothing</w:t>
      </w:r>
      <w:r w:rsidR="00E06330">
        <w:t>,</w:t>
      </w:r>
      <w:r w:rsidR="007C496D">
        <w:t xml:space="preserve"> if absent.</w:t>
      </w:r>
    </w:p>
    <w:p w14:paraId="77B2249F" w14:textId="40338D31" w:rsidR="00C50063" w:rsidRDefault="00C50063" w:rsidP="00515691">
      <w:r w:rsidRPr="00C50063">
        <w:t xml:space="preserve">One approach is that a separate context is created each time when </w:t>
      </w:r>
      <w:r w:rsidR="001C603B">
        <w:t xml:space="preserve">e.g. PCP or DEI </w:t>
      </w:r>
      <w:r w:rsidR="00E06330">
        <w:t xml:space="preserve">field </w:t>
      </w:r>
      <w:r w:rsidR="001C603B">
        <w:t>value</w:t>
      </w:r>
      <w:r w:rsidR="00E06330">
        <w:t>s</w:t>
      </w:r>
      <w:r w:rsidR="001C603B">
        <w:t xml:space="preserve"> change</w:t>
      </w:r>
      <w:r w:rsidRPr="00C50063">
        <w:t xml:space="preserve"> including </w:t>
      </w:r>
      <w:r w:rsidR="00D31927">
        <w:t xml:space="preserve">the case where </w:t>
      </w:r>
      <w:r w:rsidRPr="00C50063">
        <w:t>Q-Tags</w:t>
      </w:r>
      <w:r w:rsidR="00D31927">
        <w:t xml:space="preserve"> are no longer present</w:t>
      </w:r>
      <w:r w:rsidR="00E06330">
        <w:t xml:space="preserve"> and were present initially</w:t>
      </w:r>
      <w:r w:rsidRPr="00C50063">
        <w:t xml:space="preserve">. </w:t>
      </w:r>
      <w:r w:rsidR="00E06330">
        <w:t xml:space="preserve">Creation of separate context each time the Q-tags change </w:t>
      </w:r>
      <w:r w:rsidR="00D85D30">
        <w:t>is related to the size of CID</w:t>
      </w:r>
      <w:r w:rsidRPr="00C50063">
        <w:t xml:space="preserve">. Alternatively, same flow could be used </w:t>
      </w:r>
      <w:r w:rsidR="00C50C44">
        <w:t xml:space="preserve">at least for when Q-Tags are not present or compressed </w:t>
      </w:r>
      <w:r w:rsidRPr="00C50063">
        <w:t xml:space="preserve">by </w:t>
      </w:r>
      <w:r w:rsidR="00635DF3">
        <w:t>indicating</w:t>
      </w:r>
      <w:r w:rsidRPr="00C50063">
        <w:t xml:space="preserve"> the absence of Q-Tags and compression of Q-Tags</w:t>
      </w:r>
      <w:r>
        <w:rPr>
          <w:b/>
        </w:rPr>
        <w:t>.</w:t>
      </w:r>
      <w:r w:rsidR="00C50C44">
        <w:rPr>
          <w:b/>
        </w:rPr>
        <w:t xml:space="preserve"> </w:t>
      </w:r>
      <w:r w:rsidR="00C50C44" w:rsidRPr="00C50C44">
        <w:t xml:space="preserve">Any change in PCP or DEI </w:t>
      </w:r>
      <w:r w:rsidR="00E06330">
        <w:t>being</w:t>
      </w:r>
      <w:r w:rsidR="00C50C44" w:rsidRPr="00C50C44">
        <w:t xml:space="preserve"> handled by a new </w:t>
      </w:r>
      <w:r w:rsidR="00811CC1" w:rsidRPr="00C50C44">
        <w:t>context</w:t>
      </w:r>
      <w:r w:rsidR="00811CC1">
        <w:t xml:space="preserve"> seems</w:t>
      </w:r>
      <w:r w:rsidR="00E06330">
        <w:t xml:space="preserve"> like a straightforward approach</w:t>
      </w:r>
      <w:r w:rsidR="00C50C44" w:rsidRPr="00C50C44">
        <w:t>.</w:t>
      </w:r>
    </w:p>
    <w:p w14:paraId="14BC5C2E" w14:textId="0C86DB9C" w:rsidR="00762FE5" w:rsidRDefault="00762FE5" w:rsidP="00515691">
      <w:pPr>
        <w:rPr>
          <w:b/>
        </w:rPr>
      </w:pPr>
      <w:r>
        <w:t>The other approach could be that few profiles are created so that compressor/decompressor implementation complexity is eased.</w:t>
      </w:r>
    </w:p>
    <w:p w14:paraId="0E2C9FAF" w14:textId="32F8E789" w:rsidR="00C50063" w:rsidRPr="00C50C44" w:rsidRDefault="00C50063" w:rsidP="00515691">
      <w:pPr>
        <w:rPr>
          <w:b/>
        </w:rPr>
      </w:pPr>
      <w:r>
        <w:rPr>
          <w:b/>
        </w:rPr>
        <w:t>Proposal</w:t>
      </w:r>
      <w:r w:rsidR="00E900FA">
        <w:rPr>
          <w:b/>
        </w:rPr>
        <w:t xml:space="preserve"> 1</w:t>
      </w:r>
      <w:r>
        <w:rPr>
          <w:b/>
        </w:rPr>
        <w:t xml:space="preserve">: </w:t>
      </w:r>
      <w:r w:rsidR="00635DF3">
        <w:rPr>
          <w:b/>
        </w:rPr>
        <w:t>RAN2 to discuss on how to</w:t>
      </w:r>
      <w:r>
        <w:rPr>
          <w:b/>
        </w:rPr>
        <w:t xml:space="preserve"> indicate the absence and </w:t>
      </w:r>
      <w:r w:rsidR="00635DF3">
        <w:rPr>
          <w:b/>
        </w:rPr>
        <w:t xml:space="preserve">the </w:t>
      </w:r>
      <w:r>
        <w:rPr>
          <w:b/>
        </w:rPr>
        <w:t>compression of Q-Tags</w:t>
      </w:r>
      <w:r w:rsidR="00635DF3">
        <w:rPr>
          <w:b/>
        </w:rPr>
        <w:t xml:space="preserve"> based on either the indication in</w:t>
      </w:r>
      <w:r w:rsidR="00E06330">
        <w:rPr>
          <w:b/>
        </w:rPr>
        <w:t>side the</w:t>
      </w:r>
      <w:r w:rsidR="00635DF3">
        <w:rPr>
          <w:b/>
        </w:rPr>
        <w:t xml:space="preserve"> CID </w:t>
      </w:r>
      <w:r w:rsidR="00E06330">
        <w:rPr>
          <w:b/>
        </w:rPr>
        <w:t xml:space="preserve">field </w:t>
      </w:r>
      <w:r w:rsidR="00635DF3">
        <w:rPr>
          <w:b/>
        </w:rPr>
        <w:t>or outside the CID field</w:t>
      </w:r>
      <w:r w:rsidR="00E06330">
        <w:rPr>
          <w:b/>
        </w:rPr>
        <w:t xml:space="preserve"> with one-bit indication</w:t>
      </w:r>
      <w:r w:rsidR="00762FE5">
        <w:rPr>
          <w:b/>
        </w:rPr>
        <w:t xml:space="preserve"> or by creating different profile</w:t>
      </w:r>
      <w:r w:rsidR="00442083">
        <w:rPr>
          <w:b/>
        </w:rPr>
        <w:t>s</w:t>
      </w:r>
      <w:r w:rsidR="00635DF3">
        <w:rPr>
          <w:b/>
        </w:rPr>
        <w:t>.</w:t>
      </w:r>
    </w:p>
    <w:p w14:paraId="02D2F090" w14:textId="77777777" w:rsidR="000A41A0" w:rsidRDefault="000A41A0" w:rsidP="00635DF3">
      <w:pPr>
        <w:rPr>
          <w:b/>
        </w:rPr>
      </w:pPr>
    </w:p>
    <w:p w14:paraId="26362A30" w14:textId="500249B8" w:rsidR="00635DF3" w:rsidRDefault="00635DF3" w:rsidP="00635DF3">
      <w:pPr>
        <w:rPr>
          <w:b/>
        </w:rPr>
      </w:pPr>
      <w:r>
        <w:rPr>
          <w:b/>
        </w:rPr>
        <w:t>NACK feedback</w:t>
      </w:r>
    </w:p>
    <w:p w14:paraId="6BD3EF71" w14:textId="2392D32E" w:rsidR="00635DF3" w:rsidRDefault="00635DF3" w:rsidP="00A338DE">
      <w:r w:rsidRPr="00635DF3">
        <w:t>When receiving a</w:t>
      </w:r>
      <w:r>
        <w:t xml:space="preserve"> </w:t>
      </w:r>
      <w:r w:rsidRPr="00635DF3">
        <w:t xml:space="preserve">compressed packet with </w:t>
      </w:r>
      <w:r w:rsidR="00E06330">
        <w:t xml:space="preserve">an </w:t>
      </w:r>
      <w:r>
        <w:t xml:space="preserve">unknown </w:t>
      </w:r>
      <w:r w:rsidRPr="00635DF3">
        <w:t>CID (</w:t>
      </w:r>
      <w:r w:rsidR="00E06330">
        <w:t xml:space="preserve">e.g. due to </w:t>
      </w:r>
      <w:r w:rsidRPr="00635DF3">
        <w:t>context corruption in decompressor)</w:t>
      </w:r>
      <w:r w:rsidR="00A338DE">
        <w:t>, three solutions were proposed during the email discussion:</w:t>
      </w:r>
    </w:p>
    <w:p w14:paraId="5F2D945F" w14:textId="0087DE4C" w:rsidR="00A338DE" w:rsidRDefault="00A338DE" w:rsidP="00B70639">
      <w:pPr>
        <w:pStyle w:val="ListParagraph"/>
        <w:numPr>
          <w:ilvl w:val="0"/>
          <w:numId w:val="5"/>
        </w:numPr>
      </w:pPr>
      <w:r>
        <w:t>Discard the packet</w:t>
      </w:r>
    </w:p>
    <w:p w14:paraId="7767CA32" w14:textId="4FD2AE90" w:rsidR="00A338DE" w:rsidRDefault="00A338DE" w:rsidP="00B70639">
      <w:pPr>
        <w:pStyle w:val="ListParagraph"/>
        <w:numPr>
          <w:ilvl w:val="0"/>
          <w:numId w:val="5"/>
        </w:numPr>
      </w:pPr>
      <w:r>
        <w:lastRenderedPageBreak/>
        <w:t>Inform the compressor with a NACK</w:t>
      </w:r>
    </w:p>
    <w:p w14:paraId="607FA6C6" w14:textId="2AE5944A" w:rsidR="00A338DE" w:rsidRDefault="00A338DE" w:rsidP="00B70639">
      <w:pPr>
        <w:pStyle w:val="ListParagraph"/>
        <w:numPr>
          <w:ilvl w:val="0"/>
          <w:numId w:val="5"/>
        </w:numPr>
      </w:pPr>
      <w:r>
        <w:t>Perform RLF</w:t>
      </w:r>
    </w:p>
    <w:p w14:paraId="4476A5F6" w14:textId="799456C5" w:rsidR="00A338DE" w:rsidRDefault="003855F8" w:rsidP="00A338DE">
      <w:r>
        <w:t xml:space="preserve">In our opinion, it is important for </w:t>
      </w:r>
      <w:r w:rsidR="00E06330">
        <w:t xml:space="preserve">the </w:t>
      </w:r>
      <w:r>
        <w:t xml:space="preserve">compressor to know about the failure so that it can switch back to full header. Performing RLF and triggering re-establishment is </w:t>
      </w:r>
      <w:r w:rsidR="00E06330">
        <w:t xml:space="preserve">an </w:t>
      </w:r>
      <w:r>
        <w:t>overkill for the problem and result in service interruption. Discarding the packet locally does not allow the compressor to switch back to full header.</w:t>
      </w:r>
    </w:p>
    <w:p w14:paraId="4AD1C68A" w14:textId="7F20960D" w:rsidR="00713EA4" w:rsidRDefault="00713EA4" w:rsidP="00A338DE">
      <w:r>
        <w:t>In the current design agreed so far in RAN2, there is no mechanism for compressor to switch back to full header once it has switched to compressed header. So, we propose that:</w:t>
      </w:r>
    </w:p>
    <w:p w14:paraId="226799AF" w14:textId="69B6CCA9" w:rsidR="00515691" w:rsidRDefault="003855F8" w:rsidP="00515691">
      <w:r w:rsidRPr="003855F8">
        <w:rPr>
          <w:b/>
        </w:rPr>
        <w:t xml:space="preserve">Proposal 2: RAN2 to agree that </w:t>
      </w:r>
      <w:r w:rsidR="00546E90">
        <w:rPr>
          <w:b/>
        </w:rPr>
        <w:t>NACK feedback is introduced in order to</w:t>
      </w:r>
      <w:r w:rsidRPr="003855F8">
        <w:rPr>
          <w:b/>
        </w:rPr>
        <w:t xml:space="preserve"> inform the compressor so that </w:t>
      </w:r>
      <w:r w:rsidR="00FD506D">
        <w:rPr>
          <w:b/>
        </w:rPr>
        <w:t xml:space="preserve">the </w:t>
      </w:r>
      <w:r w:rsidRPr="003855F8">
        <w:rPr>
          <w:b/>
        </w:rPr>
        <w:t xml:space="preserve">compressor could switch </w:t>
      </w:r>
      <w:r w:rsidR="0008070B">
        <w:rPr>
          <w:b/>
        </w:rPr>
        <w:t xml:space="preserve">back </w:t>
      </w:r>
      <w:r w:rsidRPr="003855F8">
        <w:rPr>
          <w:b/>
        </w:rPr>
        <w:t xml:space="preserve">to full header transmission.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77777777" w:rsidR="00515691" w:rsidRDefault="00515691" w:rsidP="00515691">
      <w:pPr>
        <w:pStyle w:val="Doc-text2"/>
        <w:tabs>
          <w:tab w:val="clear" w:pos="1622"/>
        </w:tabs>
        <w:ind w:left="0" w:firstLine="0"/>
        <w:rPr>
          <w:rFonts w:ascii="Times New Roman" w:hAnsi="Times New Roman"/>
          <w:szCs w:val="20"/>
        </w:rPr>
      </w:pPr>
    </w:p>
    <w:p w14:paraId="29B4FFDC" w14:textId="0609F57F" w:rsidR="00515691" w:rsidRDefault="00713EA4" w:rsidP="00515691">
      <w:pPr>
        <w:rPr>
          <w:b/>
        </w:rPr>
      </w:pPr>
      <w:r>
        <w:rPr>
          <w:b/>
        </w:rPr>
        <w:t>Proposal 1: RAN2 to discuss on how to indicate the absence and the compression of Q-Tags based on either the indication inside the CID field or outside the CID field with one-bit indication or by creating different profile</w:t>
      </w:r>
      <w:r w:rsidR="00181392">
        <w:rPr>
          <w:b/>
        </w:rPr>
        <w:t>s</w:t>
      </w:r>
      <w:r>
        <w:rPr>
          <w:b/>
        </w:rPr>
        <w:t>.</w:t>
      </w:r>
    </w:p>
    <w:p w14:paraId="23B676EE" w14:textId="16A6A9E3" w:rsidR="00811CC1" w:rsidRPr="00B45AEC" w:rsidRDefault="00546E90" w:rsidP="00515691">
      <w:r w:rsidRPr="003855F8">
        <w:rPr>
          <w:b/>
        </w:rPr>
        <w:t xml:space="preserve">Proposal 2: RAN2 to agree that </w:t>
      </w:r>
      <w:r>
        <w:rPr>
          <w:b/>
        </w:rPr>
        <w:t>NACK feedback is introduced in order to</w:t>
      </w:r>
      <w:r w:rsidRPr="003855F8">
        <w:rPr>
          <w:b/>
        </w:rPr>
        <w:t xml:space="preserve"> inform the compressor so that </w:t>
      </w:r>
      <w:r>
        <w:rPr>
          <w:b/>
        </w:rPr>
        <w:t xml:space="preserve">the </w:t>
      </w:r>
      <w:r w:rsidRPr="003855F8">
        <w:rPr>
          <w:b/>
        </w:rPr>
        <w:t xml:space="preserve">compressor could switch </w:t>
      </w:r>
      <w:r w:rsidR="0008070B">
        <w:rPr>
          <w:b/>
        </w:rPr>
        <w:t xml:space="preserve">back </w:t>
      </w:r>
      <w:r w:rsidRPr="003855F8">
        <w:rPr>
          <w:b/>
        </w:rPr>
        <w:t>to full header transmission</w:t>
      </w:r>
      <w:r w:rsidR="00811CC1">
        <w:rPr>
          <w:b/>
        </w:rPr>
        <w: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77777777" w:rsidR="00515691" w:rsidRPr="0055135B" w:rsidRDefault="00515691" w:rsidP="00515691">
      <w:pPr>
        <w:rPr>
          <w:rFonts w:eastAsia="MS Mincho"/>
          <w:lang w:val="en-US" w:eastAsia="en-US"/>
        </w:rPr>
      </w:pPr>
      <w:r>
        <w:t xml:space="preserve"> [1]</w:t>
      </w:r>
      <w:r>
        <w:tab/>
        <w:t xml:space="preserve">RP-191563: </w:t>
      </w:r>
      <w:r w:rsidRPr="00D26C2A">
        <w:t xml:space="preserve">New WID: </w:t>
      </w:r>
      <w:r w:rsidRPr="00426C67">
        <w:t>Private Network Support for NG-RAN</w:t>
      </w:r>
      <w:r>
        <w:t xml:space="preserve">, China Telecom, </w:t>
      </w:r>
      <w:r w:rsidRPr="00426C67">
        <w:t>Nokia, Vodafone</w:t>
      </w:r>
    </w:p>
    <w:p w14:paraId="100B9521" w14:textId="77777777" w:rsidR="00515691" w:rsidRDefault="00515691" w:rsidP="00515691">
      <w:pPr>
        <w:rPr>
          <w:rFonts w:eastAsia="MS Mincho"/>
          <w:lang w:val="en-US" w:eastAsia="en-US"/>
        </w:rPr>
      </w:pPr>
    </w:p>
    <w:p w14:paraId="2764BFCC" w14:textId="77777777"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651A5"/>
    <w:rsid w:val="0008070B"/>
    <w:rsid w:val="000A41A0"/>
    <w:rsid w:val="0010166F"/>
    <w:rsid w:val="00111949"/>
    <w:rsid w:val="00181392"/>
    <w:rsid w:val="001C603B"/>
    <w:rsid w:val="001E5A63"/>
    <w:rsid w:val="0020643F"/>
    <w:rsid w:val="00241D9C"/>
    <w:rsid w:val="00242D5A"/>
    <w:rsid w:val="00261675"/>
    <w:rsid w:val="002824F3"/>
    <w:rsid w:val="002A4859"/>
    <w:rsid w:val="002B2779"/>
    <w:rsid w:val="002C633F"/>
    <w:rsid w:val="003243D7"/>
    <w:rsid w:val="00364319"/>
    <w:rsid w:val="003855F8"/>
    <w:rsid w:val="0039046D"/>
    <w:rsid w:val="003928D9"/>
    <w:rsid w:val="003E4846"/>
    <w:rsid w:val="003F74BA"/>
    <w:rsid w:val="00433AD7"/>
    <w:rsid w:val="00442083"/>
    <w:rsid w:val="004C21F1"/>
    <w:rsid w:val="004C33A8"/>
    <w:rsid w:val="004E725E"/>
    <w:rsid w:val="004F538B"/>
    <w:rsid w:val="00515691"/>
    <w:rsid w:val="00546E90"/>
    <w:rsid w:val="0056541C"/>
    <w:rsid w:val="00567A99"/>
    <w:rsid w:val="005B3066"/>
    <w:rsid w:val="005B3BB9"/>
    <w:rsid w:val="00604787"/>
    <w:rsid w:val="00635DF3"/>
    <w:rsid w:val="00636646"/>
    <w:rsid w:val="006C4047"/>
    <w:rsid w:val="006E6BBE"/>
    <w:rsid w:val="0070372F"/>
    <w:rsid w:val="00713EA4"/>
    <w:rsid w:val="007273FC"/>
    <w:rsid w:val="00762FE5"/>
    <w:rsid w:val="00791287"/>
    <w:rsid w:val="007A0188"/>
    <w:rsid w:val="007C29B4"/>
    <w:rsid w:val="007C496D"/>
    <w:rsid w:val="007E12E9"/>
    <w:rsid w:val="007F2713"/>
    <w:rsid w:val="007F6CC5"/>
    <w:rsid w:val="00811CC1"/>
    <w:rsid w:val="00881157"/>
    <w:rsid w:val="008A48BD"/>
    <w:rsid w:val="008C30E7"/>
    <w:rsid w:val="008D5537"/>
    <w:rsid w:val="00951CC5"/>
    <w:rsid w:val="009818EA"/>
    <w:rsid w:val="009B5B6C"/>
    <w:rsid w:val="009C1957"/>
    <w:rsid w:val="00A338DE"/>
    <w:rsid w:val="00A900CE"/>
    <w:rsid w:val="00AA36BD"/>
    <w:rsid w:val="00B70639"/>
    <w:rsid w:val="00B85320"/>
    <w:rsid w:val="00C13183"/>
    <w:rsid w:val="00C144DB"/>
    <w:rsid w:val="00C42007"/>
    <w:rsid w:val="00C46E0C"/>
    <w:rsid w:val="00C50063"/>
    <w:rsid w:val="00C50C44"/>
    <w:rsid w:val="00C8475C"/>
    <w:rsid w:val="00CC1966"/>
    <w:rsid w:val="00CC34CC"/>
    <w:rsid w:val="00D04784"/>
    <w:rsid w:val="00D31927"/>
    <w:rsid w:val="00D51140"/>
    <w:rsid w:val="00D85D30"/>
    <w:rsid w:val="00DD049A"/>
    <w:rsid w:val="00E06330"/>
    <w:rsid w:val="00E900FA"/>
    <w:rsid w:val="00E90643"/>
    <w:rsid w:val="00E91DDD"/>
    <w:rsid w:val="00EA532F"/>
    <w:rsid w:val="00EB7F09"/>
    <w:rsid w:val="00ED270A"/>
    <w:rsid w:val="00F3503C"/>
    <w:rsid w:val="00F60137"/>
    <w:rsid w:val="00FC4CFE"/>
    <w:rsid w:val="00FD5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7</cp:revision>
  <dcterms:created xsi:type="dcterms:W3CDTF">2020-04-09T11:35:00Z</dcterms:created>
  <dcterms:modified xsi:type="dcterms:W3CDTF">2020-04-09T13:18:00Z</dcterms:modified>
</cp:coreProperties>
</file>